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40" w:line="360" w:lineRule="auto"/>
        <w:jc w:val="center"/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温州市事业单位和领军企业面向全球引进录用博士、硕士和2022届优秀本科毕业生（瓯飞集团）体检</w:t>
      </w:r>
    </w:p>
    <w:p>
      <w:pPr>
        <w:widowControl/>
        <w:adjustRightInd w:val="0"/>
        <w:snapToGrid w:val="0"/>
        <w:spacing w:after="240" w:line="360" w:lineRule="auto"/>
        <w:jc w:val="center"/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有关事项</w:t>
      </w:r>
    </w:p>
    <w:p>
      <w:pPr>
        <w:widowControl/>
        <w:adjustRightInd w:val="0"/>
        <w:snapToGrid w:val="0"/>
        <w:spacing w:after="240" w:line="360" w:lineRule="auto"/>
        <w:jc w:val="both"/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各位体检入围考生：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根据《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温州市事业单位和领军企业面向全球引进录用博士、硕士和2022届优秀本科毕业生公告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》要求，现将体检有关事项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如下：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一、体检项目、标准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体检标准参照人社部、原卫生部、国家公务员局《关于进一步做好公务员考试录用体检工作的通知》(人社部发〔2012〕65号)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人社部、国家卫计委、国家公务员局《关于修订〈公务员录用体检通用标准(试行)〉及〈公务员录用体检操作手册(试行)〉有关内容的通知》(人社部发〔2016〕140号)执行。</w:t>
      </w:r>
    </w:p>
    <w:p>
      <w:pPr>
        <w:widowControl/>
        <w:adjustRightInd w:val="0"/>
        <w:snapToGrid w:val="0"/>
        <w:spacing w:after="240" w:line="360" w:lineRule="auto"/>
        <w:ind w:firstLine="640" w:firstLineChars="200"/>
        <w:jc w:val="left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二、体检时间及集中地点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参加体检考生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务必于20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日（星期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）上午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前，到温州市雁荡西路350号开发区大厦（汤家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桥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南路温州大自然家园住宿区东面）一楼大厅报到集中。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三、注意事项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1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.考生参加体检须做好个人防疫工作，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疫情防控要求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参照《温州市事业单位和领军企业面向全球引进录用博士、硕士和2022届优秀本科毕业生（瓯飞集团）考核防疫要求》(附件1）执行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的考生自备一次性医用外科口罩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携带本人有效身份证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《新冠肺炎疫情防控健康承诺表》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体检费用350元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需带现金，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以体检机构开具的发票为准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。考生按规定时间和地点集中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并出示温州健康码、行程码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，谢绝家属陪同。不按时到指定地点集中的作为自动放弃处理。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拟录用人员如属在职人员，须在体检之前提供所在单位同意参加本次引进录用的书面意见。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严禁弄虚作假、冒名顶替，发现顶替的，取消体检资格。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3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考生携带的通讯工具，必须交由带队人员统一保管，体检结束后领回。体检过程中，如发现考生随身携带通讯工具的，按违纪处理。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4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考生应在《体检表》上如实填写病史，如隐瞒病史影响体检结果的，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后果自负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。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体检前一天请注意休息，勿熬夜，不要饮酒，避免剧烈运动。体检当天需进行采血、B超等检查，请在受检前禁食8-12小时。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6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心率、视力、听力、血压等项目达不到体检合格标准的，安排当日复检；对边缘性心脏杂音、病理性心电图、病理性杂音、频发早搏（心电图证实）等项目达不到体检合格标准的，安排当场复检。当日复检或当场复检在体检初检机构进行。</w:t>
      </w: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/>
          <w:color w:val="auto"/>
          <w:sz w:val="32"/>
          <w:szCs w:val="32"/>
          <w:shd w:val="clear" w:color="auto" w:fill="FFFFFF"/>
        </w:rPr>
        <w:t>女性受检者月经期间请勿做妇科及尿液检查，待经期完毕后再补检；怀孕或可能已受孕者，事先告知带队人员，</w:t>
      </w:r>
      <w:r>
        <w:rPr>
          <w:rFonts w:hint="eastAsia" w:ascii="仿宋" w:hAnsi="仿宋" w:eastAsia="仿宋"/>
          <w:color w:val="auto"/>
          <w:sz w:val="32"/>
          <w:szCs w:val="32"/>
          <w:shd w:val="clear" w:color="auto" w:fill="FFFFFF"/>
          <w:lang w:val="en-US" w:eastAsia="zh-CN"/>
        </w:rPr>
        <w:t>并提交县级以上人民医院妊娠相关证明，</w:t>
      </w:r>
      <w:r>
        <w:rPr>
          <w:rFonts w:hint="eastAsia" w:ascii="仿宋" w:hAnsi="仿宋" w:eastAsia="仿宋"/>
          <w:color w:val="auto"/>
          <w:sz w:val="32"/>
          <w:szCs w:val="32"/>
          <w:shd w:val="clear" w:color="auto" w:fill="FFFFFF"/>
        </w:rPr>
        <w:t>缓做X光检查。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　　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体检过程中考生须服从带队人员管理，不得擅自离开（包括上洗手间）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不得向医务人员透露涉及本人身份的信息。体检结束，经工作人员同意，在《体检表》封面填写个人信息，并签字确认。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体检结束后，请即开通手机，以便有事联系。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考生对非当日、非当场复检的体检项目结果有异议时，可在接到体检结论通知之日起7日内，向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温州市瓯飞开发建设投资集团有限公司人力资源部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提交书面复检申请，逾期不予受理。复检只进行一次，体检结果以复检结论为准，复检有关费用自理。体检合格人员列为考察对象。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　10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体检过程中有舞弊或其它违纪情况的，按有关规定处理。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11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.入围体检人员名单详见温州市人力资源和社会保障局网站。</w:t>
      </w: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温州市瓯飞开发建设投资集团有限公司</w:t>
      </w:r>
      <w:r>
        <w:rPr>
          <w:rFonts w:hint="eastAsia" w:ascii="仿宋" w:hAnsi="仿宋" w:eastAsia="仿宋"/>
          <w:sz w:val="32"/>
          <w:szCs w:val="32"/>
        </w:rPr>
        <w:t>：0577-8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8962303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default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1.温州市事业单位和领军企业面向全球 引进录用博士、硕士和2022届优秀本科毕业生（瓯飞集团）考核防疫要求</w:t>
      </w:r>
    </w:p>
    <w:p>
      <w:pPr>
        <w:widowControl/>
        <w:adjustRightInd w:val="0"/>
        <w:snapToGrid w:val="0"/>
        <w:spacing w:after="240" w:line="360" w:lineRule="auto"/>
        <w:ind w:firstLine="1600" w:firstLineChars="500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2.新冠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肺炎疫情防控健康承诺表</w:t>
      </w:r>
    </w:p>
    <w:p>
      <w:pPr>
        <w:widowControl/>
        <w:adjustRightInd w:val="0"/>
        <w:snapToGrid w:val="0"/>
        <w:spacing w:line="360" w:lineRule="auto"/>
        <w:jc w:val="right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温州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市瓯飞开发建设投资集团有限公司</w:t>
      </w:r>
    </w:p>
    <w:p>
      <w:pPr>
        <w:widowControl/>
        <w:adjustRightInd w:val="0"/>
        <w:snapToGrid w:val="0"/>
        <w:spacing w:line="360" w:lineRule="auto"/>
        <w:ind w:firstLine="4480" w:firstLineChars="1400"/>
        <w:jc w:val="both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bookmarkEnd w:id="0"/>
    <w:p>
      <w:pPr>
        <w:widowControl/>
        <w:numPr>
          <w:ilvl w:val="0"/>
          <w:numId w:val="0"/>
        </w:numPr>
        <w:adjustRightInd w:val="0"/>
        <w:snapToGrid w:val="0"/>
        <w:spacing w:after="240" w:line="360" w:lineRule="auto"/>
        <w:ind w:leftChars="800"/>
        <w:jc w:val="both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ind w:firstLine="710" w:firstLineChars="222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after="240" w:line="360" w:lineRule="auto"/>
        <w:jc w:val="both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left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center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温州市事业单位和领军企业面向全球引进录用博士、硕士和2022届优秀本科毕业生（瓯飞集团）考核防疫要求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根据疫情防控工作有关要求，参加本次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考核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的考生应提前申请“温州健康码”和“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行程码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”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温州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健康码”绿码、“行程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”绿码；提供本人当天实际参加的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前48小时内新冠肺炎病毒核酸检测阴性报告；现场测温37.3℃以下（允许间隔2-3分钟再测一次）。高于37.3℃的，应提供当天实际参加的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前24小时内新冠肺炎病毒核酸检测阴性报告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eastAsia="zh-CN"/>
        </w:rPr>
        <w:t>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满足以上条件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考生可参加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none"/>
        </w:rPr>
        <w:t>。“健康码”为绿码但出现相关症状的考生，应当主动到定点医院检测排查。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的考生应自备一次性医用外科口罩。“温州健康码”和“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行程码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”非绿码、近期由中高风险地区返回人员以及既往新冠肺炎感染者、密切接触者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期间全程佩戴口罩。其他考生通过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入口时应戴口罩，在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体检过程中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自主决定是否戴口罩。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期间若出现相关症状者，应立即戴好一次性医用外科口罩，做好个人防护。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考生应当服从配合疫情防控要求和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现场组织工作。经现场医务人员确认有可疑症状的考生，应配合安排隔离或就诊。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相应资格，如有违法行为将依法追究法律责任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考生应当切实增强疫情防控意识，做好个人防护工作。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体检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在浙做好准备。</w:t>
      </w:r>
    </w:p>
    <w:p>
      <w:pPr>
        <w:jc w:val="both"/>
        <w:rPr>
          <w:rFonts w:hint="eastAsia" w:ascii="宋体" w:hAnsi="宋体" w:eastAsia="宋体" w:cs="宋体"/>
        </w:rPr>
      </w:pPr>
    </w:p>
    <w:p>
      <w:pPr>
        <w:jc w:val="both"/>
        <w:rPr>
          <w:rFonts w:hint="eastAsia" w:ascii="宋体" w:hAnsi="宋体" w:eastAsia="宋体" w:cs="宋体"/>
        </w:rPr>
      </w:pPr>
    </w:p>
    <w:p>
      <w:pPr>
        <w:jc w:val="both"/>
        <w:rPr>
          <w:rFonts w:hint="eastAsia" w:ascii="宋体" w:hAnsi="宋体" w:eastAsia="宋体" w:cs="宋体"/>
        </w:rPr>
      </w:pPr>
    </w:p>
    <w:p>
      <w:pPr>
        <w:jc w:val="both"/>
        <w:rPr>
          <w:rFonts w:hint="eastAsia" w:ascii="宋体" w:hAnsi="宋体" w:eastAsia="宋体" w:cs="宋体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i w:val="0"/>
          <w:caps w:val="0"/>
          <w:color w:val="454545"/>
          <w:spacing w:val="0"/>
          <w:sz w:val="31"/>
          <w:szCs w:val="31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新冠肺炎疫情防控健康承诺表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textAlignment w:val="auto"/>
        <w:rPr>
          <w:rFonts w:hint="eastAsia" w:ascii="Times New Roman" w:hAnsi="Times New Roman" w:eastAsia="黑体"/>
          <w:bCs/>
          <w:sz w:val="24"/>
          <w:szCs w:val="24"/>
        </w:rPr>
      </w:pPr>
      <w:r>
        <w:rPr>
          <w:rFonts w:hint="eastAsia" w:ascii="Times New Roman" w:hAnsi="Times New Roman" w:eastAsia="黑体"/>
          <w:bCs/>
          <w:sz w:val="24"/>
          <w:szCs w:val="24"/>
        </w:rPr>
        <w:t>基本信息</w:t>
      </w:r>
    </w:p>
    <w:tbl>
      <w:tblPr>
        <w:tblStyle w:val="5"/>
        <w:tblpPr w:leftFromText="180" w:rightFromText="180" w:vertAnchor="text" w:horzAnchor="page" w:tblpX="1629" w:tblpY="33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2552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7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姓名</w:t>
            </w:r>
          </w:p>
          <w:p>
            <w:pPr>
              <w:spacing w:after="120"/>
              <w:ind w:firstLine="440" w:firstLineChars="100"/>
              <w:rPr>
                <w:rFonts w:eastAsia="文星简小标宋" w:cs="黑体"/>
                <w:sz w:val="44"/>
                <w:szCs w:val="20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近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天居住地址</w:t>
            </w:r>
          </w:p>
        </w:tc>
        <w:tc>
          <w:tcPr>
            <w:tcW w:w="6804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二、流行病学史（至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7</w:t>
      </w:r>
      <w:r>
        <w:rPr>
          <w:rFonts w:hint="eastAsia" w:ascii="黑体" w:hAnsi="黑体" w:eastAsia="黑体" w:cs="黑体"/>
          <w:bCs/>
          <w:sz w:val="24"/>
          <w:szCs w:val="24"/>
        </w:rPr>
        <w:t>月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bCs/>
          <w:sz w:val="24"/>
          <w:szCs w:val="24"/>
        </w:rPr>
        <w:t>日，此前14天）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1. </w:t>
      </w:r>
      <w:r>
        <w:rPr>
          <w:rFonts w:hint="eastAsia" w:ascii="Times New Roman" w:hAnsi="Times New Roman" w:eastAsia="仿宋_GB2312"/>
          <w:sz w:val="24"/>
          <w:szCs w:val="24"/>
        </w:rPr>
        <w:t>是否到过新型冠状病毒肺炎重点防控地区？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pacing w:val="-11"/>
          <w:sz w:val="24"/>
          <w:szCs w:val="24"/>
        </w:rPr>
        <w:t xml:space="preserve">2. 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是否接触过</w:t>
      </w:r>
      <w:r>
        <w:rPr>
          <w:rFonts w:hint="eastAsia" w:ascii="Times New Roman" w:hAnsi="Times New Roman" w:eastAsia="仿宋_GB2312"/>
          <w:sz w:val="24"/>
          <w:szCs w:val="24"/>
        </w:rPr>
        <w:t>重点防控地区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的发热或有呼吸道症状患者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3. </w:t>
      </w:r>
      <w:r>
        <w:rPr>
          <w:rFonts w:hint="eastAsia" w:ascii="Times New Roman" w:hAnsi="Times New Roman" w:eastAsia="仿宋_GB2312"/>
          <w:sz w:val="24"/>
          <w:szCs w:val="24"/>
        </w:rPr>
        <w:t>是否曾接触过疫情</w:t>
      </w:r>
      <w:r>
        <w:rPr>
          <w:rFonts w:ascii="Times New Roman" w:hAnsi="Times New Roman" w:eastAsia="仿宋_GB2312"/>
          <w:sz w:val="24"/>
          <w:szCs w:val="24"/>
        </w:rPr>
        <w:t>“</w:t>
      </w:r>
      <w:r>
        <w:rPr>
          <w:rFonts w:hint="eastAsia" w:ascii="Times New Roman" w:hAnsi="Times New Roman" w:eastAsia="仿宋_GB2312"/>
          <w:sz w:val="24"/>
          <w:szCs w:val="24"/>
        </w:rPr>
        <w:t>五类人员</w:t>
      </w:r>
      <w:r>
        <w:rPr>
          <w:rFonts w:ascii="Times New Roman" w:hAnsi="Times New Roman" w:eastAsia="仿宋_GB2312"/>
          <w:sz w:val="24"/>
          <w:szCs w:val="24"/>
        </w:rPr>
        <w:t>”(</w:t>
      </w:r>
      <w:r>
        <w:rPr>
          <w:rFonts w:hint="eastAsia" w:ascii="Times New Roman" w:hAnsi="Times New Roman" w:eastAsia="仿宋_GB2312"/>
          <w:sz w:val="24"/>
          <w:szCs w:val="24"/>
        </w:rPr>
        <w:t>确诊病例、疑似病例、无症状感染者、发热症状者、</w:t>
      </w:r>
      <w:r>
        <w:rPr>
          <w:rFonts w:ascii="Times New Roman" w:hAnsi="Times New Roman" w:eastAsia="仿宋_GB2312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/>
          <w:sz w:val="24"/>
          <w:szCs w:val="24"/>
        </w:rPr>
        <w:t>密切接触者</w:t>
      </w:r>
      <w:r>
        <w:rPr>
          <w:rFonts w:ascii="Times New Roman" w:hAnsi="Times New Roman" w:eastAsia="仿宋_GB2312"/>
          <w:sz w:val="24"/>
          <w:szCs w:val="24"/>
        </w:rPr>
        <w:t xml:space="preserve">) 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是，我接触的是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4. </w:t>
      </w:r>
      <w:r>
        <w:rPr>
          <w:rFonts w:hint="eastAsia" w:ascii="Times New Roman" w:hAnsi="Times New Roman" w:eastAsia="仿宋_GB2312"/>
          <w:sz w:val="24"/>
          <w:szCs w:val="24"/>
        </w:rPr>
        <w:t>本人此前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天是否出现发热、干咳等症状？否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是，症状是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5. </w:t>
      </w:r>
      <w:r>
        <w:rPr>
          <w:rFonts w:hint="eastAsia" w:ascii="Times New Roman" w:hAnsi="Times New Roman" w:eastAsia="仿宋_GB2312"/>
          <w:sz w:val="24"/>
          <w:szCs w:val="24"/>
        </w:rPr>
        <w:t>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天同住人员有无出现发热、干咳等症状？无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有（请描述患者姓名、与申报人关系及诊治情况）：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textAlignment w:val="auto"/>
        <w:rPr>
          <w:rFonts w:hint="eastAsia" w:ascii="黑体" w:hAnsi="黑体" w:eastAsia="黑体" w:cs="黑体"/>
          <w:sz w:val="24"/>
          <w:szCs w:val="24"/>
          <w:lang w:val="zh-CN"/>
        </w:rPr>
      </w:pPr>
      <w:r>
        <w:rPr>
          <w:rFonts w:hint="eastAsia" w:ascii="黑体" w:hAnsi="黑体" w:eastAsia="黑体" w:cs="黑体"/>
          <w:bCs/>
          <w:sz w:val="24"/>
          <w:szCs w:val="24"/>
          <w:lang w:val="zh-CN"/>
        </w:rPr>
        <w:t>三、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体检</w:t>
      </w:r>
      <w:r>
        <w:rPr>
          <w:rFonts w:hint="eastAsia" w:ascii="黑体" w:hAnsi="黑体" w:eastAsia="黑体" w:cs="黑体"/>
          <w:bCs/>
          <w:sz w:val="24"/>
          <w:szCs w:val="24"/>
          <w:lang w:val="zh-CN"/>
        </w:rPr>
        <w:t>前14天本人健康监测情况</w:t>
      </w:r>
    </w:p>
    <w:tbl>
      <w:tblPr>
        <w:tblStyle w:val="5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417"/>
        <w:gridCol w:w="1157"/>
        <w:gridCol w:w="1140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期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体温测量记录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干咳、乏力、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咽痛、腹泻</w:t>
            </w:r>
          </w:p>
        </w:tc>
        <w:tc>
          <w:tcPr>
            <w:tcW w:w="26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其他不适（请说明）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上午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下午</w:t>
            </w:r>
          </w:p>
        </w:tc>
        <w:tc>
          <w:tcPr>
            <w:tcW w:w="1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无</w:t>
            </w:r>
          </w:p>
        </w:tc>
        <w:tc>
          <w:tcPr>
            <w:tcW w:w="26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6月21日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6月22日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6月23日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6月24日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6月25日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6月26日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6月27日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6月28日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6月29日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6月30日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7月1日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7月2日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7月3日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7月4日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温馨提示：近期尽量不要跨区域外出，注意休息，保持良好身体状况。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本人承诺：</w:t>
      </w:r>
      <w:r>
        <w:rPr>
          <w:rFonts w:hint="eastAsia" w:ascii="Times New Roman" w:hAnsi="Times New Roman" w:eastAsia="仿宋_GB2312"/>
          <w:b/>
          <w:bCs/>
          <w:sz w:val="24"/>
          <w:szCs w:val="24"/>
          <w:u w:val="single"/>
          <w:lang w:val="zh-CN"/>
        </w:rPr>
        <w:t>本人已如实填写以上信息，如有不实，本人负全部责任</w:t>
      </w: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。（本句手写下行空白处）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firstLine="360" w:firstLineChars="15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 w:eastAsia="仿宋_GB2312"/>
          <w:sz w:val="24"/>
          <w:szCs w:val="24"/>
        </w:rPr>
        <w:t>承诺人签名：</w:t>
      </w:r>
      <w:r>
        <w:rPr>
          <w:rFonts w:ascii="Times New Roman" w:hAnsi="Times New Roman" w:eastAsia="仿宋_GB2312"/>
          <w:sz w:val="24"/>
          <w:szCs w:val="24"/>
        </w:rPr>
        <w:t xml:space="preserve">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日期：</w:t>
      </w:r>
      <w:r>
        <w:rPr>
          <w:rFonts w:ascii="Times New Roman" w:hAnsi="Times New Roman" w:eastAsia="仿宋_GB2312"/>
          <w:sz w:val="24"/>
          <w:szCs w:val="24"/>
        </w:rPr>
        <w:t>202</w:t>
      </w:r>
      <w:r>
        <w:rPr>
          <w:rFonts w:hint="eastAsia" w:eastAsia="仿宋_GB2312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仿宋_GB2312"/>
          <w:sz w:val="24"/>
          <w:szCs w:val="24"/>
        </w:rPr>
        <w:t>年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月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日</w:t>
      </w:r>
    </w:p>
    <w:p>
      <w:pPr>
        <w:widowControl/>
        <w:adjustRightInd w:val="0"/>
        <w:snapToGrid w:val="0"/>
        <w:spacing w:line="360" w:lineRule="auto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354BA4"/>
    <w:multiLevelType w:val="singleLevel"/>
    <w:tmpl w:val="76354B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